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</w:rPr>
        <w:drawing>
          <wp:inline distB="228600" distT="228600" distL="228600" distR="228600">
            <wp:extent cx="1204913" cy="4128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412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CREATED BY GUERILLA REALTY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FSBO Master Second Followup 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Scenario: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Impact: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Jason Morris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FSBO Followup Call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unknown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Setting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To be used in conjunction with the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highlight w:val="white"/>
            <w:u w:val="single"/>
            <w:rtl w:val="0"/>
          </w:rPr>
          <w:t xml:space="preserve">FSBO Master First Call Script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Script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44.0" w:type="pct"/>
        <w:tblLayout w:type="fixed"/>
        <w:tblLook w:val="0600"/>
      </w:tblPr>
      <w:tblGrid>
        <w:gridCol w:w="1770"/>
        <w:gridCol w:w="7590"/>
        <w:tblGridChange w:id="0">
          <w:tblGrid>
            <w:gridCol w:w="1770"/>
            <w:gridCol w:w="7590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  <w:rtl w:val="0"/>
              </w:rPr>
              <w:t xml:space="preserve">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sz w:val="24"/>
                <w:szCs w:val="24"/>
                <w:rtl w:val="0"/>
              </w:rPr>
              <w:t xml:space="preserve">Hey this is [Name] with [Company] and I was on the MLS this morning looking at homes in and around your neighborhood, is yours a 3br?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(Confirm the stuff you talked about) (Then Confirm the price) (Then try to set an appointment)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sz w:val="24"/>
                <w:szCs w:val="24"/>
                <w:rtl w:val="0"/>
              </w:rPr>
              <w:t xml:space="preserve">I know this week has been a little crazy for you, I know you have to get this place sold, so you can ________. I would like to go ahead and meet you this weekend. Would Saturday morning or Sunday afternoon work for you?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About the Author</w:t>
      </w:r>
    </w:p>
    <w:tbl>
      <w:tblPr>
        <w:tblStyle w:val="Table3"/>
        <w:tblW w:w="936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tcBorders>
              <w:top w:color="d9d9d9" w:space="0" w:sz="12" w:val="single"/>
              <w:left w:color="d9d9d9" w:space="0" w:sz="12" w:val="single"/>
              <w:bottom w:color="d9d9d9" w:space="0" w:sz="12" w:val="single"/>
              <w:right w:color="000000" w:space="0" w:sz="0" w:val="nil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19163" cy="87320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2710" l="0" r="0" t="2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8732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Jason Morris</w:t>
            </w:r>
          </w:p>
        </w:tc>
        <w:tc>
          <w:tcPr>
            <w:tcBorders>
              <w:top w:color="d9d9d9" w:space="0" w:sz="12" w:val="single"/>
              <w:left w:color="000000" w:space="0" w:sz="0" w:val="nil"/>
              <w:bottom w:color="d9d9d9" w:space="0" w:sz="12" w:val="single"/>
              <w:right w:color="d9d9d9" w:space="0" w:sz="12" w:val="single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Jason Morris is one of the top agents in South Carolina and has become a personal coach to hundreds, training them to become a master at taking listings through contacting FSBO and Expired leads. Not only does he share scripts and in-depth training on techniques he uses daily, he gives the invaluable behind-the-scenes look at WHY it all works.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 can find him and more of his training at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http://jasonmorrisgroup.com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More scripts at callster.io »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allster.io" TargetMode="External"/><Relationship Id="rId9" Type="http://schemas.openxmlformats.org/officeDocument/2006/relationships/hyperlink" Target="http://jasonmorrisgroup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izJeMJTEbJjC1xNPnoFLqLA9GCpcC2Zu93zynIuffbM/edit?usp=sharin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